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A4" w:rsidRDefault="004E37A4" w:rsidP="004E37A4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карантин с 4.02.2020 по 15.02.2020 г.</w:t>
      </w:r>
    </w:p>
    <w:p w:rsidR="004E37A4" w:rsidRDefault="004E37A4" w:rsidP="007452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525B" w:rsidRPr="0074525B" w:rsidRDefault="005C07AF" w:rsidP="007452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 «</w:t>
      </w:r>
      <w:r w:rsidR="0074525B" w:rsidRPr="0074525B">
        <w:rPr>
          <w:rFonts w:ascii="Times New Roman" w:hAnsi="Times New Roman" w:cs="Times New Roman"/>
          <w:b/>
          <w:sz w:val="28"/>
          <w:szCs w:val="28"/>
          <w:u w:val="single"/>
        </w:rPr>
        <w:t>Документационное обеспечение управления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4525B" w:rsidRPr="00745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4525B" w:rsidRPr="00C435F1" w:rsidRDefault="0074525B" w:rsidP="0074525B">
      <w:pPr>
        <w:rPr>
          <w:rFonts w:ascii="Times New Roman" w:hAnsi="Times New Roman" w:cs="Times New Roman"/>
          <w:b/>
          <w:sz w:val="28"/>
          <w:szCs w:val="28"/>
        </w:rPr>
      </w:pPr>
      <w:r w:rsidRPr="00C435F1">
        <w:rPr>
          <w:rFonts w:ascii="Times New Roman" w:hAnsi="Times New Roman" w:cs="Times New Roman"/>
          <w:b/>
          <w:sz w:val="28"/>
          <w:szCs w:val="28"/>
        </w:rPr>
        <w:t>Тема:  Реквизиты и бланки документов.</w:t>
      </w:r>
    </w:p>
    <w:p w:rsidR="0074525B" w:rsidRPr="00C435F1" w:rsidRDefault="0074525B" w:rsidP="0074525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435F1">
        <w:rPr>
          <w:rFonts w:ascii="Times New Roman" w:hAnsi="Times New Roman" w:cs="Times New Roman"/>
          <w:sz w:val="28"/>
          <w:szCs w:val="28"/>
        </w:rPr>
        <w:t>Понятие и виды реквизитов документов.</w:t>
      </w:r>
    </w:p>
    <w:p w:rsidR="0074525B" w:rsidRPr="00C435F1" w:rsidRDefault="0074525B" w:rsidP="0074525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435F1">
        <w:rPr>
          <w:rFonts w:ascii="Times New Roman" w:hAnsi="Times New Roman" w:cs="Times New Roman"/>
          <w:sz w:val="28"/>
          <w:szCs w:val="28"/>
        </w:rPr>
        <w:t>Требования к составлению и оформлению реквизитов документов. Понятие, назначение, виды бланков.</w:t>
      </w:r>
    </w:p>
    <w:p w:rsidR="0074525B" w:rsidRPr="00C435F1" w:rsidRDefault="0074525B" w:rsidP="0074525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435F1">
        <w:rPr>
          <w:rFonts w:ascii="Times New Roman" w:hAnsi="Times New Roman" w:cs="Times New Roman"/>
          <w:sz w:val="28"/>
          <w:szCs w:val="28"/>
        </w:rPr>
        <w:t>Понятие, назначение, виды бланков документов.</w:t>
      </w:r>
    </w:p>
    <w:p w:rsidR="0074525B" w:rsidRPr="00C435F1" w:rsidRDefault="0074525B" w:rsidP="007452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525B" w:rsidRPr="00C435F1" w:rsidRDefault="0074525B" w:rsidP="007452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35F1">
        <w:rPr>
          <w:rFonts w:ascii="Times New Roman" w:hAnsi="Times New Roman" w:cs="Times New Roman"/>
          <w:sz w:val="28"/>
          <w:szCs w:val="28"/>
        </w:rPr>
        <w:t xml:space="preserve">Составить конспект.  </w:t>
      </w:r>
    </w:p>
    <w:p w:rsidR="0074525B" w:rsidRPr="00C435F1" w:rsidRDefault="0074525B" w:rsidP="007452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35F1">
        <w:rPr>
          <w:rFonts w:ascii="Times New Roman" w:hAnsi="Times New Roman" w:cs="Times New Roman"/>
          <w:sz w:val="28"/>
          <w:szCs w:val="28"/>
        </w:rPr>
        <w:t>Задание: Разработать фирменный бланк организации.</w:t>
      </w:r>
    </w:p>
    <w:p w:rsidR="0074525B" w:rsidRPr="00C435F1" w:rsidRDefault="0074525B" w:rsidP="00745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25B" w:rsidRPr="0074525B" w:rsidRDefault="005C07AF" w:rsidP="0074525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 «</w:t>
      </w:r>
      <w:r w:rsidR="0074525B" w:rsidRPr="0074525B">
        <w:rPr>
          <w:rFonts w:ascii="Times New Roman" w:hAnsi="Times New Roman" w:cs="Times New Roman"/>
          <w:b/>
          <w:sz w:val="28"/>
          <w:szCs w:val="28"/>
          <w:u w:val="single"/>
        </w:rPr>
        <w:t>Менеджмент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4525B" w:rsidRPr="00745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4525B" w:rsidRPr="00C435F1" w:rsidRDefault="0074525B" w:rsidP="0074525B">
      <w:pPr>
        <w:rPr>
          <w:rFonts w:ascii="Times New Roman" w:hAnsi="Times New Roman" w:cs="Times New Roman"/>
          <w:b/>
          <w:sz w:val="28"/>
          <w:szCs w:val="28"/>
        </w:rPr>
      </w:pPr>
      <w:r w:rsidRPr="00C435F1">
        <w:rPr>
          <w:rFonts w:ascii="Times New Roman" w:hAnsi="Times New Roman" w:cs="Times New Roman"/>
          <w:b/>
          <w:sz w:val="28"/>
          <w:szCs w:val="28"/>
        </w:rPr>
        <w:t>Тема: 1. Типы структур организаций</w:t>
      </w:r>
      <w:r w:rsidRPr="00C435F1">
        <w:rPr>
          <w:rFonts w:ascii="Times New Roman" w:hAnsi="Times New Roman" w:cs="Times New Roman"/>
          <w:b/>
          <w:sz w:val="28"/>
          <w:szCs w:val="28"/>
        </w:rPr>
        <w:tab/>
      </w:r>
    </w:p>
    <w:p w:rsidR="0074525B" w:rsidRPr="00C435F1" w:rsidRDefault="0074525B" w:rsidP="0074525B">
      <w:pPr>
        <w:rPr>
          <w:rFonts w:ascii="Times New Roman" w:hAnsi="Times New Roman" w:cs="Times New Roman"/>
          <w:sz w:val="28"/>
          <w:szCs w:val="28"/>
        </w:rPr>
      </w:pPr>
      <w:r w:rsidRPr="00C435F1">
        <w:rPr>
          <w:rFonts w:ascii="Times New Roman" w:hAnsi="Times New Roman" w:cs="Times New Roman"/>
          <w:sz w:val="28"/>
          <w:szCs w:val="28"/>
        </w:rPr>
        <w:t>Понятие «Организация». Законы организации. Организационные структуры по принципу бюрократии: функциональные, дивизионные, действующие на международных рынках.</w:t>
      </w:r>
    </w:p>
    <w:p w:rsidR="0074525B" w:rsidRPr="00C435F1" w:rsidRDefault="0074525B" w:rsidP="0074525B">
      <w:pPr>
        <w:rPr>
          <w:rFonts w:ascii="Times New Roman" w:hAnsi="Times New Roman" w:cs="Times New Roman"/>
          <w:b/>
          <w:sz w:val="28"/>
          <w:szCs w:val="28"/>
        </w:rPr>
      </w:pPr>
      <w:r w:rsidRPr="00C435F1">
        <w:rPr>
          <w:rFonts w:ascii="Times New Roman" w:hAnsi="Times New Roman" w:cs="Times New Roman"/>
          <w:b/>
          <w:sz w:val="28"/>
          <w:szCs w:val="28"/>
        </w:rPr>
        <w:t>Тема: 2.  Внутренняя и внешняя среда организации.</w:t>
      </w:r>
      <w:r w:rsidRPr="00C435F1">
        <w:rPr>
          <w:rFonts w:ascii="Times New Roman" w:hAnsi="Times New Roman" w:cs="Times New Roman"/>
          <w:b/>
          <w:sz w:val="28"/>
          <w:szCs w:val="28"/>
        </w:rPr>
        <w:tab/>
      </w:r>
    </w:p>
    <w:p w:rsidR="0074525B" w:rsidRPr="00C435F1" w:rsidRDefault="0074525B" w:rsidP="0074525B">
      <w:pPr>
        <w:rPr>
          <w:rFonts w:ascii="Times New Roman" w:hAnsi="Times New Roman" w:cs="Times New Roman"/>
          <w:sz w:val="28"/>
          <w:szCs w:val="28"/>
        </w:rPr>
      </w:pPr>
      <w:r w:rsidRPr="00C435F1">
        <w:rPr>
          <w:rFonts w:ascii="Times New Roman" w:hAnsi="Times New Roman" w:cs="Times New Roman"/>
          <w:sz w:val="28"/>
          <w:szCs w:val="28"/>
        </w:rPr>
        <w:t>Инфраструктура менеджмента. Внутренняя и внешняя среда.</w:t>
      </w:r>
    </w:p>
    <w:p w:rsidR="0074525B" w:rsidRPr="00C435F1" w:rsidRDefault="0074525B" w:rsidP="0074525B">
      <w:pPr>
        <w:rPr>
          <w:rFonts w:ascii="Times New Roman" w:hAnsi="Times New Roman" w:cs="Times New Roman"/>
          <w:sz w:val="28"/>
          <w:szCs w:val="28"/>
        </w:rPr>
      </w:pPr>
      <w:r w:rsidRPr="00C435F1">
        <w:rPr>
          <w:rFonts w:ascii="Times New Roman" w:hAnsi="Times New Roman" w:cs="Times New Roman"/>
          <w:sz w:val="28"/>
          <w:szCs w:val="28"/>
        </w:rPr>
        <w:t>Составить конспект.</w:t>
      </w:r>
    </w:p>
    <w:p w:rsidR="00D41845" w:rsidRDefault="005C07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 «</w:t>
      </w:r>
      <w:r w:rsidR="003529AF" w:rsidRPr="003529AF">
        <w:rPr>
          <w:rFonts w:ascii="Times New Roman" w:hAnsi="Times New Roman" w:cs="Times New Roman"/>
          <w:b/>
          <w:sz w:val="28"/>
          <w:szCs w:val="28"/>
          <w:u w:val="single"/>
        </w:rPr>
        <w:t>Статистика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W w:w="5000" w:type="pct"/>
        <w:tblLayout w:type="fixed"/>
        <w:tblLook w:val="01E0"/>
      </w:tblPr>
      <w:tblGrid>
        <w:gridCol w:w="2023"/>
        <w:gridCol w:w="7548"/>
      </w:tblGrid>
      <w:tr w:rsidR="003529AF" w:rsidRPr="00C918BA" w:rsidTr="00C918BA">
        <w:trPr>
          <w:trHeight w:val="2770"/>
        </w:trPr>
        <w:tc>
          <w:tcPr>
            <w:tcW w:w="1057" w:type="pct"/>
          </w:tcPr>
          <w:p w:rsidR="003529AF" w:rsidRPr="00C918BA" w:rsidRDefault="003529AF" w:rsidP="000751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18BA">
              <w:rPr>
                <w:rFonts w:ascii="Times New Roman" w:hAnsi="Times New Roman"/>
                <w:b/>
                <w:sz w:val="28"/>
                <w:szCs w:val="28"/>
              </w:rPr>
              <w:t xml:space="preserve">Тема Статистические таблицы и графики </w:t>
            </w:r>
          </w:p>
        </w:tc>
        <w:tc>
          <w:tcPr>
            <w:tcW w:w="3943" w:type="pct"/>
          </w:tcPr>
          <w:p w:rsidR="003529AF" w:rsidRPr="00C918BA" w:rsidRDefault="003529AF" w:rsidP="00786B2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18BA">
              <w:rPr>
                <w:rFonts w:ascii="Times New Roman" w:hAnsi="Times New Roman"/>
                <w:sz w:val="28"/>
                <w:szCs w:val="28"/>
              </w:rPr>
              <w:t>1. Статистические таблицы. Подлежащее и сказуемое статистической таблицы. Простые, групповые и комбинированные статистические таблицы. Простая и сложная разработка сказуемого статистической таблицы. Правила построения таблиц в статистике. Структурный и содержательный анализ статистических таблиц. Статистические графики. Элементы статистического графика: графический образ, поле графика, пространственные ориентиры, масштабные ориентиры, экспликация графика. Виды графиков по форме графического образа и способу построения.</w:t>
            </w:r>
          </w:p>
        </w:tc>
      </w:tr>
      <w:tr w:rsidR="003529AF" w:rsidRPr="00C918BA" w:rsidTr="00C918BA">
        <w:trPr>
          <w:trHeight w:val="1666"/>
        </w:trPr>
        <w:tc>
          <w:tcPr>
            <w:tcW w:w="1057" w:type="pct"/>
          </w:tcPr>
          <w:p w:rsidR="003529AF" w:rsidRPr="00C918BA" w:rsidRDefault="003529AF" w:rsidP="00786B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18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</w:t>
            </w:r>
          </w:p>
          <w:p w:rsidR="003529AF" w:rsidRPr="00C918BA" w:rsidRDefault="003529AF" w:rsidP="00786B2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18BA">
              <w:rPr>
                <w:rFonts w:ascii="Times New Roman" w:hAnsi="Times New Roman"/>
                <w:b/>
                <w:sz w:val="28"/>
                <w:szCs w:val="28"/>
              </w:rPr>
              <w:t>Абсолютные и относительные величины в статистике</w:t>
            </w:r>
          </w:p>
        </w:tc>
        <w:tc>
          <w:tcPr>
            <w:tcW w:w="3943" w:type="pct"/>
          </w:tcPr>
          <w:p w:rsidR="003529AF" w:rsidRPr="00C918BA" w:rsidRDefault="003529AF" w:rsidP="00786B2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18BA">
              <w:rPr>
                <w:rFonts w:ascii="Times New Roman" w:hAnsi="Times New Roman"/>
                <w:sz w:val="28"/>
                <w:szCs w:val="28"/>
              </w:rPr>
              <w:t>1. Индивидуальные и сводные абсолютные показатели. Натуральные, стоимостные и трудовые единицы измерения абсолютных показателей. Коэффициенты, проценты, промилле в статистике. Относительные показатели динамики, планового задания, выполнения плана, структуры, координации, интенсивности и сравнения.</w:t>
            </w:r>
          </w:p>
        </w:tc>
      </w:tr>
      <w:tr w:rsidR="003529AF" w:rsidRPr="00C918BA" w:rsidTr="00C918BA">
        <w:trPr>
          <w:trHeight w:val="1666"/>
        </w:trPr>
        <w:tc>
          <w:tcPr>
            <w:tcW w:w="1057" w:type="pct"/>
          </w:tcPr>
          <w:p w:rsidR="003529AF" w:rsidRPr="00C918BA" w:rsidRDefault="00075179" w:rsidP="000751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3529AF" w:rsidRPr="00C918BA">
              <w:rPr>
                <w:rFonts w:ascii="Times New Roman" w:hAnsi="Times New Roman"/>
                <w:b/>
                <w:sz w:val="28"/>
                <w:szCs w:val="28"/>
              </w:rPr>
              <w:t>Средние величины в статистике</w:t>
            </w:r>
          </w:p>
        </w:tc>
        <w:tc>
          <w:tcPr>
            <w:tcW w:w="3943" w:type="pct"/>
          </w:tcPr>
          <w:p w:rsidR="003529AF" w:rsidRPr="00C918BA" w:rsidRDefault="003529AF" w:rsidP="00786B2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18BA">
              <w:rPr>
                <w:rFonts w:ascii="Times New Roman" w:hAnsi="Times New Roman"/>
                <w:sz w:val="28"/>
                <w:szCs w:val="28"/>
              </w:rPr>
              <w:t xml:space="preserve">1. Степенные средние величины в статистике: средняя арифметическая, средняя </w:t>
            </w:r>
            <w:proofErr w:type="spellStart"/>
            <w:r w:rsidRPr="00C918BA">
              <w:rPr>
                <w:rFonts w:ascii="Times New Roman" w:hAnsi="Times New Roman"/>
                <w:sz w:val="28"/>
                <w:szCs w:val="28"/>
              </w:rPr>
              <w:t>квадратическая</w:t>
            </w:r>
            <w:proofErr w:type="spellEnd"/>
            <w:r w:rsidRPr="00C918BA">
              <w:rPr>
                <w:rFonts w:ascii="Times New Roman" w:hAnsi="Times New Roman"/>
                <w:sz w:val="28"/>
                <w:szCs w:val="28"/>
              </w:rPr>
              <w:t xml:space="preserve">, средняя гармоническая. Правило </w:t>
            </w:r>
            <w:proofErr w:type="spellStart"/>
            <w:r w:rsidRPr="00C918BA">
              <w:rPr>
                <w:rFonts w:ascii="Times New Roman" w:hAnsi="Times New Roman"/>
                <w:sz w:val="28"/>
                <w:szCs w:val="28"/>
              </w:rPr>
              <w:t>мажорантности</w:t>
            </w:r>
            <w:proofErr w:type="spellEnd"/>
            <w:r w:rsidRPr="00C91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18BA">
              <w:rPr>
                <w:rFonts w:ascii="Times New Roman" w:hAnsi="Times New Roman"/>
                <w:sz w:val="28"/>
                <w:szCs w:val="28"/>
              </w:rPr>
              <w:t>степенных</w:t>
            </w:r>
            <w:proofErr w:type="gramEnd"/>
            <w:r w:rsidRPr="00C918BA">
              <w:rPr>
                <w:rFonts w:ascii="Times New Roman" w:hAnsi="Times New Roman"/>
                <w:sz w:val="28"/>
                <w:szCs w:val="28"/>
              </w:rPr>
              <w:t xml:space="preserve"> средних в статистике. Расчет среднего показателя способом моментов. Взвешенные и </w:t>
            </w:r>
            <w:proofErr w:type="spellStart"/>
            <w:r w:rsidRPr="00C918BA">
              <w:rPr>
                <w:rFonts w:ascii="Times New Roman" w:hAnsi="Times New Roman"/>
                <w:sz w:val="28"/>
                <w:szCs w:val="28"/>
              </w:rPr>
              <w:t>невзвешенные</w:t>
            </w:r>
            <w:proofErr w:type="spellEnd"/>
            <w:r w:rsidRPr="00C918BA">
              <w:rPr>
                <w:rFonts w:ascii="Times New Roman" w:hAnsi="Times New Roman"/>
                <w:sz w:val="28"/>
                <w:szCs w:val="28"/>
              </w:rPr>
              <w:t xml:space="preserve"> (простые) средние степенные величины в статистике.</w:t>
            </w:r>
          </w:p>
        </w:tc>
      </w:tr>
    </w:tbl>
    <w:p w:rsidR="00C918BA" w:rsidRPr="00C435F1" w:rsidRDefault="00C918BA" w:rsidP="00C91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35F1">
        <w:rPr>
          <w:rFonts w:ascii="Times New Roman" w:hAnsi="Times New Roman" w:cs="Times New Roman"/>
          <w:sz w:val="28"/>
          <w:szCs w:val="28"/>
        </w:rPr>
        <w:t xml:space="preserve">Составить конспект.  </w:t>
      </w:r>
    </w:p>
    <w:p w:rsidR="00F756DE" w:rsidRPr="00F756DE" w:rsidRDefault="005C07AF" w:rsidP="00F756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 «</w:t>
      </w:r>
      <w:r w:rsidR="00F756DE" w:rsidRPr="00F756DE">
        <w:rPr>
          <w:rFonts w:ascii="Times New Roman" w:hAnsi="Times New Roman" w:cs="Times New Roman"/>
          <w:b/>
          <w:sz w:val="28"/>
          <w:szCs w:val="28"/>
          <w:u w:val="single"/>
        </w:rPr>
        <w:t>Основы предпринимательской деятельности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W w:w="5000" w:type="pct"/>
        <w:tblLayout w:type="fixed"/>
        <w:tblLook w:val="01E0"/>
      </w:tblPr>
      <w:tblGrid>
        <w:gridCol w:w="2023"/>
        <w:gridCol w:w="7548"/>
      </w:tblGrid>
      <w:tr w:rsidR="00F756DE" w:rsidRPr="001F577B" w:rsidTr="00F756DE">
        <w:trPr>
          <w:trHeight w:val="20"/>
        </w:trPr>
        <w:tc>
          <w:tcPr>
            <w:tcW w:w="786" w:type="pct"/>
            <w:vMerge w:val="restart"/>
          </w:tcPr>
          <w:p w:rsidR="00F756DE" w:rsidRPr="001F577B" w:rsidRDefault="00F756DE" w:rsidP="0007517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77B">
              <w:rPr>
                <w:rFonts w:ascii="Times New Roman" w:hAnsi="Times New Roman"/>
                <w:b/>
                <w:sz w:val="28"/>
                <w:szCs w:val="28"/>
              </w:rPr>
              <w:t>Тема Финансовое обеспечение предпринимательской деятельности</w:t>
            </w: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77B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  <w:vMerge/>
            <w:vAlign w:val="center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77B">
              <w:rPr>
                <w:rFonts w:ascii="Times New Roman" w:hAnsi="Times New Roman"/>
                <w:sz w:val="28"/>
                <w:szCs w:val="28"/>
              </w:rPr>
              <w:t>1. Финансовая деятельность в организации</w:t>
            </w:r>
            <w:r w:rsidRPr="001F577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F577B">
              <w:rPr>
                <w:rFonts w:ascii="Times New Roman" w:hAnsi="Times New Roman"/>
                <w:sz w:val="28"/>
                <w:szCs w:val="28"/>
              </w:rPr>
              <w:t>Инвестиционная деятельность в организации.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  <w:vMerge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577B">
              <w:rPr>
                <w:rFonts w:ascii="Times New Roman" w:hAnsi="Times New Roman"/>
                <w:sz w:val="28"/>
                <w:szCs w:val="28"/>
              </w:rPr>
              <w:t>2. Формирование имущества и источники финансирования  предпринимательской деятельности.</w:t>
            </w:r>
            <w:r w:rsidRPr="001F57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577B">
              <w:rPr>
                <w:rFonts w:ascii="Times New Roman" w:hAnsi="Times New Roman"/>
                <w:sz w:val="28"/>
                <w:szCs w:val="28"/>
              </w:rPr>
              <w:t>Основные показатели эффективности предпринимательской деятельности.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  <w:vMerge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5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 практических занятий 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  <w:vMerge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77B">
              <w:rPr>
                <w:rFonts w:ascii="Times New Roman" w:hAnsi="Times New Roman"/>
                <w:sz w:val="28"/>
                <w:szCs w:val="28"/>
              </w:rPr>
              <w:t>Практическое занятие № 3. Решение задач на определение эффективности предпринимательской деятельности.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  <w:vMerge w:val="restart"/>
          </w:tcPr>
          <w:p w:rsidR="00F756DE" w:rsidRPr="001F577B" w:rsidRDefault="00F756DE" w:rsidP="0007517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5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Pr="001F577B">
              <w:rPr>
                <w:rFonts w:ascii="Times New Roman" w:hAnsi="Times New Roman"/>
                <w:b/>
                <w:sz w:val="28"/>
                <w:szCs w:val="28"/>
              </w:rPr>
              <w:t xml:space="preserve">Взаимоотношения предпринимателей с финансовой системой и </w:t>
            </w:r>
            <w:proofErr w:type="gramStart"/>
            <w:r w:rsidRPr="001F577B">
              <w:rPr>
                <w:rFonts w:ascii="Times New Roman" w:hAnsi="Times New Roman"/>
                <w:b/>
                <w:sz w:val="28"/>
                <w:szCs w:val="28"/>
              </w:rPr>
              <w:t>кредитными</w:t>
            </w:r>
            <w:proofErr w:type="gramEnd"/>
            <w:r w:rsidRPr="001F577B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организациям</w:t>
            </w: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77B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  <w:vMerge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577B">
              <w:rPr>
                <w:rFonts w:ascii="Times New Roman" w:hAnsi="Times New Roman"/>
                <w:sz w:val="28"/>
                <w:szCs w:val="28"/>
              </w:rPr>
              <w:t>1. Финансовая система и финансовый рынок. Структура кредитной системы, сущность, виды и формы кредита.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  <w:vMerge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577B">
              <w:rPr>
                <w:rFonts w:ascii="Times New Roman" w:hAnsi="Times New Roman"/>
                <w:sz w:val="28"/>
                <w:szCs w:val="28"/>
              </w:rPr>
              <w:t>2. Взаимоотношения предпринимателей с финансовой системой.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  <w:vMerge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5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 практических занятий 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  <w:vMerge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77B">
              <w:rPr>
                <w:rFonts w:ascii="Times New Roman" w:hAnsi="Times New Roman"/>
                <w:sz w:val="28"/>
                <w:szCs w:val="28"/>
              </w:rPr>
              <w:t>Практическое занятие № 4. Составление схемы «Структура кредитной системы, сущность, виды и формы кредита».</w:t>
            </w:r>
          </w:p>
        </w:tc>
      </w:tr>
      <w:tr w:rsidR="00F756DE" w:rsidRPr="001F577B" w:rsidTr="00F756DE">
        <w:trPr>
          <w:trHeight w:val="20"/>
        </w:trPr>
        <w:tc>
          <w:tcPr>
            <w:tcW w:w="786" w:type="pct"/>
          </w:tcPr>
          <w:p w:rsidR="00F756DE" w:rsidRPr="001F577B" w:rsidRDefault="00F756DE" w:rsidP="00393FB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Рекомендуемая литература</w:t>
            </w:r>
          </w:p>
        </w:tc>
        <w:tc>
          <w:tcPr>
            <w:tcW w:w="2933" w:type="pct"/>
          </w:tcPr>
          <w:p w:rsidR="00F756DE" w:rsidRPr="00C06EF3" w:rsidRDefault="00F756DE" w:rsidP="00393F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06EF3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06EF3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C06EF3">
              <w:rPr>
                <w:rFonts w:ascii="Times New Roman" w:hAnsi="Times New Roman"/>
                <w:sz w:val="20"/>
                <w:szCs w:val="20"/>
                <w:lang w:val="en-US"/>
              </w:rPr>
              <w:t>gendocs</w:t>
            </w:r>
            <w:proofErr w:type="spellEnd"/>
            <w:r w:rsidRPr="00C06E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C06EF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756DE" w:rsidRPr="00C35FB5" w:rsidRDefault="00F756DE" w:rsidP="00393F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3, 4, 5  Конспект лекций</w:t>
            </w:r>
          </w:p>
        </w:tc>
      </w:tr>
    </w:tbl>
    <w:p w:rsidR="003529AF" w:rsidRDefault="003529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4FE9" w:rsidRDefault="00FC4F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МДК. 01.01 Практические основы учета активов организации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06"/>
      </w:tblGrid>
      <w:tr w:rsidR="00075179" w:rsidRPr="00AA179C" w:rsidTr="00075179">
        <w:tc>
          <w:tcPr>
            <w:tcW w:w="9606" w:type="dxa"/>
          </w:tcPr>
          <w:p w:rsidR="00075179" w:rsidRPr="00FC4FE9" w:rsidRDefault="00075179" w:rsidP="0043557F">
            <w:pPr>
              <w:rPr>
                <w:sz w:val="28"/>
                <w:szCs w:val="28"/>
              </w:rPr>
            </w:pPr>
            <w:r w:rsidRPr="00FC4FE9">
              <w:rPr>
                <w:sz w:val="28"/>
                <w:szCs w:val="28"/>
              </w:rPr>
              <w:t>Разобрать самостоятельно темы:</w:t>
            </w:r>
          </w:p>
          <w:p w:rsidR="00075179" w:rsidRPr="00FC4FE9" w:rsidRDefault="00075179" w:rsidP="00FC4FE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C4FE9">
              <w:rPr>
                <w:sz w:val="28"/>
                <w:szCs w:val="28"/>
              </w:rPr>
              <w:t>Учет амортизации основных средств (Понятие амортизации.</w:t>
            </w:r>
            <w:proofErr w:type="gramEnd"/>
            <w:r w:rsidRPr="00FC4FE9">
              <w:rPr>
                <w:sz w:val="28"/>
                <w:szCs w:val="28"/>
              </w:rPr>
              <w:t xml:space="preserve"> Способы начисления амортизации по основным средствам в бухгалтерском  учете. </w:t>
            </w:r>
            <w:proofErr w:type="gramStart"/>
            <w:r w:rsidRPr="00FC4FE9">
              <w:rPr>
                <w:sz w:val="28"/>
                <w:szCs w:val="28"/>
              </w:rPr>
              <w:t>Синтетический и аналитический учет амортизации основных средств)</w:t>
            </w:r>
            <w:proofErr w:type="gramEnd"/>
          </w:p>
          <w:p w:rsidR="00075179" w:rsidRPr="00FC4FE9" w:rsidRDefault="00075179" w:rsidP="00FC4FE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C4FE9">
              <w:rPr>
                <w:sz w:val="28"/>
                <w:szCs w:val="28"/>
              </w:rPr>
              <w:t xml:space="preserve">Учет и расчет амортизации основных средств для целей налогового учета (Понятие временных </w:t>
            </w:r>
            <w:proofErr w:type="spellStart"/>
            <w:r w:rsidRPr="00FC4FE9">
              <w:rPr>
                <w:sz w:val="28"/>
                <w:szCs w:val="28"/>
              </w:rPr>
              <w:t>налогооблогаемых</w:t>
            </w:r>
            <w:proofErr w:type="spellEnd"/>
            <w:r w:rsidRPr="00FC4FE9">
              <w:rPr>
                <w:sz w:val="28"/>
                <w:szCs w:val="28"/>
              </w:rPr>
              <w:t xml:space="preserve"> разниц.</w:t>
            </w:r>
            <w:proofErr w:type="gramEnd"/>
            <w:r w:rsidRPr="00FC4FE9">
              <w:rPr>
                <w:sz w:val="28"/>
                <w:szCs w:val="28"/>
              </w:rPr>
              <w:t xml:space="preserve"> </w:t>
            </w:r>
            <w:proofErr w:type="gramStart"/>
            <w:r w:rsidRPr="00FC4FE9">
              <w:rPr>
                <w:sz w:val="28"/>
                <w:szCs w:val="28"/>
              </w:rPr>
              <w:t>Отложенные налоговые активы и обязательства)</w:t>
            </w:r>
            <w:proofErr w:type="gramEnd"/>
          </w:p>
          <w:p w:rsidR="00075179" w:rsidRPr="00FC4FE9" w:rsidRDefault="00075179" w:rsidP="00FC4FE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C4FE9">
              <w:rPr>
                <w:sz w:val="28"/>
                <w:szCs w:val="28"/>
              </w:rPr>
              <w:t>Расчет и учет затрат на восстановление основных средств (Виды ремонтов основных средств и способы их проведения.</w:t>
            </w:r>
            <w:proofErr w:type="gramEnd"/>
            <w:r w:rsidRPr="00FC4FE9">
              <w:rPr>
                <w:sz w:val="28"/>
                <w:szCs w:val="28"/>
              </w:rPr>
              <w:t xml:space="preserve"> Документальное оформление и порядок учета затрат на ремонт основных средств. Синтетический учет затрат на восстановление основных средств. </w:t>
            </w:r>
            <w:proofErr w:type="gramStart"/>
            <w:r w:rsidRPr="00FC4FE9">
              <w:rPr>
                <w:sz w:val="28"/>
                <w:szCs w:val="28"/>
              </w:rPr>
              <w:t>Учет НДС по ремонтным работам, выполненным подрядным способом)</w:t>
            </w:r>
            <w:proofErr w:type="gramEnd"/>
          </w:p>
          <w:p w:rsidR="00075179" w:rsidRPr="00FC4FE9" w:rsidRDefault="00075179" w:rsidP="0043557F">
            <w:pPr>
              <w:rPr>
                <w:bCs/>
                <w:sz w:val="28"/>
                <w:szCs w:val="28"/>
              </w:rPr>
            </w:pPr>
            <w:r w:rsidRPr="00FC4FE9">
              <w:rPr>
                <w:bCs/>
                <w:sz w:val="28"/>
                <w:szCs w:val="28"/>
              </w:rPr>
              <w:t>Выполнить практические работы:</w:t>
            </w:r>
          </w:p>
          <w:p w:rsidR="00075179" w:rsidRPr="00FC4FE9" w:rsidRDefault="00075179" w:rsidP="00FC4FE9">
            <w:pPr>
              <w:numPr>
                <w:ilvl w:val="0"/>
                <w:numId w:val="3"/>
              </w:numPr>
              <w:tabs>
                <w:tab w:val="clear" w:pos="1800"/>
                <w:tab w:val="num" w:pos="792"/>
              </w:tabs>
              <w:spacing w:after="0" w:line="240" w:lineRule="auto"/>
              <w:ind w:left="432"/>
              <w:rPr>
                <w:sz w:val="28"/>
                <w:szCs w:val="28"/>
              </w:rPr>
            </w:pPr>
            <w:r w:rsidRPr="00FC4FE9">
              <w:rPr>
                <w:sz w:val="28"/>
                <w:szCs w:val="28"/>
              </w:rPr>
              <w:t>Практическая работа №8 Учет поступления основных средств</w:t>
            </w:r>
          </w:p>
          <w:p w:rsidR="00075179" w:rsidRPr="00FC4FE9" w:rsidRDefault="00075179" w:rsidP="00FC4FE9">
            <w:pPr>
              <w:numPr>
                <w:ilvl w:val="0"/>
                <w:numId w:val="3"/>
              </w:numPr>
              <w:tabs>
                <w:tab w:val="clear" w:pos="1800"/>
                <w:tab w:val="num" w:pos="792"/>
              </w:tabs>
              <w:spacing w:after="0" w:line="240" w:lineRule="auto"/>
              <w:ind w:left="432"/>
              <w:rPr>
                <w:sz w:val="28"/>
                <w:szCs w:val="28"/>
              </w:rPr>
            </w:pPr>
            <w:r w:rsidRPr="00FC4FE9">
              <w:rPr>
                <w:sz w:val="28"/>
                <w:szCs w:val="28"/>
              </w:rPr>
              <w:t>Практическая работа №9 Документальное оформление операций по учету поступления основных средств</w:t>
            </w:r>
          </w:p>
          <w:p w:rsidR="00075179" w:rsidRPr="00FC4FE9" w:rsidRDefault="00075179" w:rsidP="00FC4FE9">
            <w:pPr>
              <w:numPr>
                <w:ilvl w:val="0"/>
                <w:numId w:val="3"/>
              </w:numPr>
              <w:tabs>
                <w:tab w:val="clear" w:pos="1800"/>
                <w:tab w:val="num" w:pos="792"/>
              </w:tabs>
              <w:spacing w:after="0" w:line="240" w:lineRule="auto"/>
              <w:ind w:left="432"/>
              <w:rPr>
                <w:sz w:val="28"/>
                <w:szCs w:val="28"/>
              </w:rPr>
            </w:pPr>
            <w:r w:rsidRPr="00FC4FE9">
              <w:rPr>
                <w:sz w:val="28"/>
                <w:szCs w:val="28"/>
              </w:rPr>
              <w:t>Практическая работа №10 Порядок начисления амортизации по основным средствам для целей бухгалтерского учета</w:t>
            </w:r>
          </w:p>
          <w:p w:rsidR="00075179" w:rsidRPr="00FC4FE9" w:rsidRDefault="00075179" w:rsidP="00FC4FE9">
            <w:pPr>
              <w:numPr>
                <w:ilvl w:val="0"/>
                <w:numId w:val="3"/>
              </w:numPr>
              <w:tabs>
                <w:tab w:val="clear" w:pos="1800"/>
                <w:tab w:val="num" w:pos="792"/>
              </w:tabs>
              <w:spacing w:after="0" w:line="240" w:lineRule="auto"/>
              <w:ind w:left="432"/>
              <w:rPr>
                <w:sz w:val="28"/>
                <w:szCs w:val="28"/>
              </w:rPr>
            </w:pPr>
            <w:r w:rsidRPr="00FC4FE9">
              <w:rPr>
                <w:sz w:val="28"/>
                <w:szCs w:val="28"/>
              </w:rPr>
              <w:t>Практическая работа №11Порядок начисления амортизации по основным средствам для целей налогового учета</w:t>
            </w:r>
          </w:p>
        </w:tc>
      </w:tr>
    </w:tbl>
    <w:p w:rsidR="00FC4FE9" w:rsidRPr="003529AF" w:rsidRDefault="00FC4F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C4FE9" w:rsidRPr="003529AF" w:rsidSect="00D4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524C"/>
    <w:multiLevelType w:val="hybridMultilevel"/>
    <w:tmpl w:val="C98C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53A4"/>
    <w:multiLevelType w:val="hybridMultilevel"/>
    <w:tmpl w:val="644E9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6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F45BD"/>
    <w:multiLevelType w:val="hybridMultilevel"/>
    <w:tmpl w:val="405ED9F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525B"/>
    <w:rsid w:val="00075179"/>
    <w:rsid w:val="002A5C6B"/>
    <w:rsid w:val="002E0C57"/>
    <w:rsid w:val="003529AF"/>
    <w:rsid w:val="004E37A4"/>
    <w:rsid w:val="00537CF9"/>
    <w:rsid w:val="005C07AF"/>
    <w:rsid w:val="0074525B"/>
    <w:rsid w:val="008335C0"/>
    <w:rsid w:val="00A21B92"/>
    <w:rsid w:val="00A359D9"/>
    <w:rsid w:val="00BE56E6"/>
    <w:rsid w:val="00C918BA"/>
    <w:rsid w:val="00D41845"/>
    <w:rsid w:val="00F756DE"/>
    <w:rsid w:val="00FC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5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5B"/>
    <w:pPr>
      <w:ind w:left="720"/>
      <w:contextualSpacing/>
    </w:pPr>
  </w:style>
  <w:style w:type="table" w:styleId="a4">
    <w:name w:val="Table Grid"/>
    <w:basedOn w:val="a1"/>
    <w:rsid w:val="00FC4FE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2020-02-11T07:18:00Z</dcterms:created>
  <dcterms:modified xsi:type="dcterms:W3CDTF">2020-02-11T08:38:00Z</dcterms:modified>
</cp:coreProperties>
</file>